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3862CA">
      <w:pPr>
        <w:snapToGrid w:val="0"/>
        <w:spacing w:line="600" w:lineRule="exact"/>
        <w:jc w:val="center"/>
        <w:rPr>
          <w:rFonts w:hint="eastAsia" w:ascii="宋体" w:hAnsi="宋体"/>
          <w:b/>
          <w:bCs/>
          <w:sz w:val="48"/>
          <w:szCs w:val="30"/>
          <w:highlight w:val="none"/>
          <w:lang w:val="en-US" w:eastAsia="zh-CN"/>
        </w:rPr>
      </w:pPr>
      <w:r>
        <w:rPr>
          <w:rFonts w:hint="eastAsia" w:ascii="宋体" w:hAnsi="宋体"/>
          <w:b/>
          <w:bCs/>
          <w:sz w:val="48"/>
          <w:szCs w:val="30"/>
          <w:highlight w:val="none"/>
          <w:lang w:val="en-US" w:eastAsia="zh-CN"/>
        </w:rPr>
        <w:t>内蒙古蒙晟公路工程有限公司</w:t>
      </w:r>
    </w:p>
    <w:p w14:paraId="3F4A51EA">
      <w:pPr>
        <w:snapToGrid w:val="0"/>
        <w:spacing w:line="60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2025年非收费国省干线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环保型融雪剂</w:t>
      </w:r>
    </w:p>
    <w:p w14:paraId="7FAA8D7B">
      <w:pPr>
        <w:snapToGrid w:val="0"/>
        <w:spacing w:line="600" w:lineRule="exact"/>
        <w:jc w:val="center"/>
        <w:rPr>
          <w:rFonts w:hint="eastAsia" w:ascii="宋体" w:hAnsi="宋体" w:eastAsia="宋体"/>
          <w:b/>
          <w:bCs/>
          <w:sz w:val="48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采购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询比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邀请书</w:t>
      </w:r>
    </w:p>
    <w:p w14:paraId="3CECBA60">
      <w:pPr>
        <w:widowControl/>
        <w:shd w:val="clear" w:color="auto" w:fill="FFFFFF"/>
        <w:spacing w:line="58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致各询比申请人：</w:t>
      </w:r>
    </w:p>
    <w:p w14:paraId="6E055773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内蒙古蒙晟公路工程有限公司承担着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呼和浩特市非收费国省干线日常养护和S29、S311收费运营及养护工作，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现针对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2025年非收费国省干线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环保型融雪剂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进行询比采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购，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采购人为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内蒙古蒙晟公路工程有限公司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，经批准，本项目已具备询比条件，现邀请贵单位参加该项目的询比。</w:t>
      </w:r>
    </w:p>
    <w:p w14:paraId="33CDE018">
      <w:pPr>
        <w:widowControl/>
        <w:shd w:val="clear" w:color="auto" w:fill="FFFFFF"/>
        <w:spacing w:line="580" w:lineRule="exact"/>
        <w:ind w:firstLine="643" w:firstLineChars="200"/>
        <w:outlineLvl w:val="1"/>
        <w:rPr>
          <w:rFonts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>基本情况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及其他内容</w:t>
      </w:r>
    </w:p>
    <w:p w14:paraId="02907F80">
      <w:pPr>
        <w:keepNext w:val="0"/>
        <w:keepLines w:val="0"/>
        <w:pageBreakBefore w:val="0"/>
        <w:widowControl/>
        <w:numPr>
          <w:ilvl w:val="-1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为做好冬季除冰除雪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工作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，按照蒙晟公司《内蒙古蒙晟公路工程有限公司采购管理实施细则（试行）》相关条款及日常养护工作需要，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需采购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2025年非收费国省干线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环保型融雪剂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暂定500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，具体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规格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参数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如下：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4432"/>
        <w:gridCol w:w="1501"/>
      </w:tblGrid>
      <w:tr w14:paraId="1E53F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3085" w:type="dxa"/>
            <w:vAlign w:val="center"/>
          </w:tcPr>
          <w:p w14:paraId="46173D02">
            <w:pPr>
              <w:widowControl/>
              <w:spacing w:line="58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产品名称</w:t>
            </w:r>
          </w:p>
        </w:tc>
        <w:tc>
          <w:tcPr>
            <w:tcW w:w="4432" w:type="dxa"/>
            <w:vAlign w:val="center"/>
          </w:tcPr>
          <w:p w14:paraId="05E33778">
            <w:pPr>
              <w:widowControl/>
              <w:spacing w:line="58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种类</w:t>
            </w:r>
          </w:p>
        </w:tc>
        <w:tc>
          <w:tcPr>
            <w:tcW w:w="1501" w:type="dxa"/>
            <w:vAlign w:val="center"/>
          </w:tcPr>
          <w:p w14:paraId="66003396">
            <w:pPr>
              <w:widowControl/>
              <w:spacing w:line="58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单位</w:t>
            </w:r>
          </w:p>
        </w:tc>
      </w:tr>
      <w:tr w14:paraId="2690A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3085" w:type="dxa"/>
            <w:vAlign w:val="center"/>
          </w:tcPr>
          <w:p w14:paraId="42AC22B8">
            <w:pPr>
              <w:widowControl/>
              <w:spacing w:line="58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环保型融雪剂</w:t>
            </w:r>
          </w:p>
        </w:tc>
        <w:tc>
          <w:tcPr>
            <w:tcW w:w="4432" w:type="dxa"/>
            <w:vAlign w:val="center"/>
          </w:tcPr>
          <w:p w14:paraId="5D56421B">
            <w:pPr>
              <w:widowControl/>
              <w:spacing w:line="58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固体撒播类 干撒型</w:t>
            </w:r>
          </w:p>
        </w:tc>
        <w:tc>
          <w:tcPr>
            <w:tcW w:w="1501" w:type="dxa"/>
            <w:vAlign w:val="center"/>
          </w:tcPr>
          <w:p w14:paraId="1E0E70B4">
            <w:pPr>
              <w:widowControl/>
              <w:spacing w:line="58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吨</w:t>
            </w:r>
          </w:p>
        </w:tc>
      </w:tr>
    </w:tbl>
    <w:p w14:paraId="3B8D4A20">
      <w:pPr>
        <w:spacing w:line="580" w:lineRule="exact"/>
        <w:ind w:firstLine="643" w:firstLineChars="20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二、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  <w:lang w:val="en-US" w:eastAsia="zh-CN"/>
        </w:rPr>
        <w:t>供货期限</w:t>
      </w:r>
    </w:p>
    <w:p w14:paraId="7FA828D8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供货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期限自签订合同之日起一年或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供货完毕后终止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 w14:paraId="283BA3C0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default" w:ascii="仿宋_GB2312" w:hAnsi="仿宋_GB2312" w:eastAsia="仿宋_GB2312" w:cs="仿宋_GB2312"/>
          <w:b/>
          <w:bCs/>
          <w:color w:val="FF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技术和供货要求</w:t>
      </w:r>
    </w:p>
    <w:p w14:paraId="67623ACB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详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见用户需求书。</w:t>
      </w:r>
    </w:p>
    <w:p w14:paraId="59A099BB">
      <w:pPr>
        <w:keepNext w:val="0"/>
        <w:keepLines w:val="0"/>
        <w:pageBreakBefore w:val="0"/>
        <w:widowControl w:val="0"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本项目采购控制价（含税金额）：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>870元/吨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。</w:t>
      </w:r>
    </w:p>
    <w:p w14:paraId="5EB67245">
      <w:pPr>
        <w:keepNext w:val="0"/>
        <w:keepLines w:val="0"/>
        <w:widowControl w:val="0"/>
        <w:numPr>
          <w:ilvl w:val="-1"/>
          <w:numId w:val="0"/>
        </w:numPr>
        <w:shd w:val="clear" w:color="auto" w:fill="FFFFFF"/>
        <w:adjustRightInd/>
        <w:spacing w:line="580" w:lineRule="exact"/>
        <w:ind w:firstLine="643" w:firstLineChars="200"/>
        <w:textAlignment w:val="auto"/>
        <w:outlineLvl w:val="9"/>
        <w:rPr>
          <w:rFonts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  <w:t>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供应商资格要求</w:t>
      </w:r>
    </w:p>
    <w:p w14:paraId="3C650806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1.供应商须具有国内注册的独立法人资格及有效的企业法人营业执照。</w:t>
      </w:r>
    </w:p>
    <w:p w14:paraId="0B5AEF1F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2.供应商处于正常运营状态，没有处于被责令停业、接管或清算、破产状态。</w:t>
      </w:r>
    </w:p>
    <w:p w14:paraId="1EF9ECBC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3.供应商应遵守法律法规及商业道德准则，无不良行为记录，并在国家企业信用信息公示系统中未被列入严重违法失信企业名单、在“信用中国”或“中国执行信息公开网”网站中未被列入失信被执行人名单。</w:t>
      </w:r>
    </w:p>
    <w:p w14:paraId="72724D35">
      <w:pPr>
        <w:widowControl/>
        <w:numPr>
          <w:ilvl w:val="0"/>
          <w:numId w:val="0"/>
        </w:numPr>
        <w:pBdr>
          <w:left w:val="none" w:color="auto" w:sz="0" w:space="0"/>
        </w:pBdr>
        <w:spacing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4.与采购人存在利害关系可能影响采购公正性的单位，不得参加询比。单位负责人为同一人或存在控股、管理关系的不同单位，不得参加同一标段询比，否则，相关询比均无效。</w:t>
      </w:r>
    </w:p>
    <w:p w14:paraId="758E0681">
      <w:pPr>
        <w:widowControl/>
        <w:numPr>
          <w:ilvl w:val="0"/>
          <w:numId w:val="0"/>
        </w:numPr>
        <w:pBdr>
          <w:left w:val="none" w:color="auto" w:sz="0" w:space="0"/>
        </w:pBdr>
        <w:shd w:val="clear" w:color="auto" w:fill="auto"/>
        <w:spacing w:line="580" w:lineRule="exact"/>
        <w:ind w:left="0" w:firstLine="643" w:firstLineChars="200"/>
        <w:outlineLvl w:val="9"/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六、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接受邀请</w:t>
      </w:r>
    </w:p>
    <w:p w14:paraId="2969748F">
      <w:pPr>
        <w:widowControl/>
        <w:shd w:val="clear" w:color="auto" w:fill="FFFFFF"/>
        <w:spacing w:line="580" w:lineRule="exact"/>
        <w:ind w:left="0" w:leftChars="0"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询比文件的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获取：凡收到询比邀请书者，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于202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日至202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，每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个工作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日上午9：00至12:00，下午13:30至17:00，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将下列所有资料（均须在有效期内）加盖公章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送至内蒙古自治区呼和浩特市赛罕区S29呼凉高速监控管理分中心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院内内蒙古蒙晟公路工程有限公司一楼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，获取相关资料。</w:t>
      </w:r>
    </w:p>
    <w:p w14:paraId="6B92910C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提供材料清单如下：</w:t>
      </w:r>
    </w:p>
    <w:p w14:paraId="7C403780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1.邀请书回执；</w:t>
      </w:r>
    </w:p>
    <w:p w14:paraId="4EEC7B4B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2.</w:t>
      </w:r>
      <w:r>
        <w:rPr>
          <w:rFonts w:hint="eastAsia" w:ascii="仿宋_GB2312" w:hAnsi="仿宋_GB2312" w:eastAsia="仿宋_GB2312" w:cs="仿宋_GB2312"/>
          <w:color w:val="auto"/>
          <w:kern w:val="44"/>
          <w:sz w:val="32"/>
          <w:szCs w:val="32"/>
          <w:highlight w:val="none"/>
        </w:rPr>
        <w:t>法定代表人身份证明及其身份证</w:t>
      </w:r>
      <w:r>
        <w:rPr>
          <w:rFonts w:hint="eastAsia" w:ascii="仿宋_GB2312" w:hAnsi="仿宋_GB2312" w:eastAsia="仿宋_GB2312" w:cs="仿宋_GB2312"/>
          <w:color w:val="auto"/>
          <w:kern w:val="44"/>
          <w:sz w:val="32"/>
          <w:szCs w:val="32"/>
          <w:highlight w:val="none"/>
          <w:lang w:val="en-US" w:eastAsia="zh-CN"/>
        </w:rPr>
        <w:t>彩色</w:t>
      </w:r>
      <w:r>
        <w:rPr>
          <w:rFonts w:hint="eastAsia" w:ascii="仿宋_GB2312" w:hAnsi="仿宋_GB2312" w:eastAsia="仿宋_GB2312" w:cs="仿宋_GB2312"/>
          <w:color w:val="auto"/>
          <w:kern w:val="44"/>
          <w:sz w:val="32"/>
          <w:szCs w:val="32"/>
          <w:highlight w:val="none"/>
        </w:rPr>
        <w:t>复印件或法定代表人授权委托书（附法定代表人的身份证和被授权人的身份证</w:t>
      </w:r>
      <w:r>
        <w:rPr>
          <w:rFonts w:hint="eastAsia" w:ascii="仿宋_GB2312" w:hAnsi="仿宋_GB2312" w:eastAsia="仿宋_GB2312" w:cs="仿宋_GB2312"/>
          <w:color w:val="auto"/>
          <w:kern w:val="44"/>
          <w:sz w:val="32"/>
          <w:szCs w:val="32"/>
          <w:highlight w:val="none"/>
          <w:lang w:val="en-US" w:eastAsia="zh-CN"/>
        </w:rPr>
        <w:t>彩色</w:t>
      </w:r>
      <w:r>
        <w:rPr>
          <w:rFonts w:hint="eastAsia" w:ascii="仿宋_GB2312" w:hAnsi="仿宋_GB2312" w:eastAsia="仿宋_GB2312" w:cs="仿宋_GB2312"/>
          <w:color w:val="auto"/>
          <w:kern w:val="44"/>
          <w:sz w:val="32"/>
          <w:szCs w:val="32"/>
          <w:highlight w:val="none"/>
        </w:rPr>
        <w:t>复印件）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；</w:t>
      </w:r>
    </w:p>
    <w:p w14:paraId="640D65A8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-SA"/>
        </w:rPr>
        <w:t>3.有效的营业执照彩色扫描件。</w:t>
      </w:r>
    </w:p>
    <w:p w14:paraId="3A1F1B27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注：企业信息如有变更须具有发证机构出具的有效企业信息变更说明。供应商应对所提供资料的真实性、有效性负责，并确保所提供的资料均在有效期内。</w:t>
      </w:r>
    </w:p>
    <w:p w14:paraId="1478D93E">
      <w:pPr>
        <w:widowControl/>
        <w:numPr>
          <w:ilvl w:val="0"/>
          <w:numId w:val="0"/>
        </w:numPr>
        <w:shd w:val="clear" w:color="auto" w:fill="FFFFFF"/>
        <w:spacing w:line="580" w:lineRule="exact"/>
        <w:ind w:firstLine="643" w:firstLineChars="200"/>
        <w:outlineLvl w:val="1"/>
        <w:rPr>
          <w:rFonts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>七、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响应文件的递交</w:t>
      </w:r>
    </w:p>
    <w:p w14:paraId="6FBD3DCF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（一）响应文件递交的截止时间为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: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，响应文件递交的截止地点为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内蒙古自治区呼和浩特市赛罕区S29呼凉高速监控管理分中心院内内蒙古蒙晟公路工程有限公司一楼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 w14:paraId="2FA7FFC2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（二）逾期送达的、未送达指定地点的或者不按照询比文件要求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</w:rPr>
        <w:t>密封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的响应文件，采购人将予以拒收。</w:t>
      </w:r>
    </w:p>
    <w:p w14:paraId="7B59AF70">
      <w:pPr>
        <w:adjustRightInd w:val="0"/>
        <w:spacing w:line="580" w:lineRule="exact"/>
        <w:ind w:firstLine="643" w:firstLineChars="200"/>
        <w:outlineLvl w:val="1"/>
        <w:rPr>
          <w:rFonts w:ascii="仿宋_GB2312" w:hAnsi="仿宋_GB2312" w:eastAsia="仿宋_GB2312" w:cs="仿宋_GB2312"/>
          <w:b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  <w:t>、联系方式</w:t>
      </w:r>
    </w:p>
    <w:p w14:paraId="19DD898E">
      <w:pPr>
        <w:adjustRightInd w:val="0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询 比 人：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内蒙古蒙晟公路工程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有限公司</w:t>
      </w:r>
    </w:p>
    <w:p w14:paraId="7783F10F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地    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内蒙古自治区呼和浩特市赛罕区S29呼凉高速监控管理分中心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院内内蒙古蒙晟公路工程有限公司一楼</w:t>
      </w:r>
    </w:p>
    <w:p w14:paraId="13D673CB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联 系 人：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李美慧</w:t>
      </w:r>
    </w:p>
    <w:p w14:paraId="4D920B85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联系电话：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13948910702</w:t>
      </w:r>
    </w:p>
    <w:p w14:paraId="3D321AC4">
      <w:pPr>
        <w:adjustRightInd w:val="0"/>
        <w:spacing w:line="580" w:lineRule="exact"/>
        <w:ind w:firstLine="643" w:firstLineChars="200"/>
        <w:outlineLvl w:val="1"/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九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  <w:t>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监督单位</w:t>
      </w:r>
    </w:p>
    <w:p w14:paraId="749ABA76">
      <w:pPr>
        <w:widowControl/>
        <w:shd w:val="clear" w:color="auto" w:fill="auto"/>
        <w:adjustRightIn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本项目的监督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为呼和浩特城市交通投资建设集团有限公司纪委工作部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监督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  <w:t>电话：2902052。</w:t>
      </w:r>
    </w:p>
    <w:p w14:paraId="4552A8B1">
      <w:pPr>
        <w:pStyle w:val="5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</w:pPr>
    </w:p>
    <w:p w14:paraId="6102F209">
      <w:pPr>
        <w:pStyle w:val="5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</w:pPr>
    </w:p>
    <w:p w14:paraId="6D9B55B9">
      <w:pPr>
        <w:pStyle w:val="5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</w:pPr>
    </w:p>
    <w:p w14:paraId="2FBC2E8E">
      <w:pPr>
        <w:pStyle w:val="5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</w:pPr>
    </w:p>
    <w:p w14:paraId="147E1F67">
      <w:pPr>
        <w:spacing w:line="360" w:lineRule="auto"/>
        <w:jc w:val="center"/>
        <w:outlineLvl w:val="1"/>
        <w:rPr>
          <w:rFonts w:hint="eastAsia" w:ascii="仿宋_GB2312" w:hAnsi="仿宋_GB2312" w:eastAsia="仿宋_GB2312" w:cs="仿宋_GB2312"/>
          <w:b/>
          <w:sz w:val="24"/>
          <w:highlight w:val="none"/>
        </w:rPr>
      </w:pPr>
      <w:r>
        <w:rPr>
          <w:rFonts w:ascii="宋体" w:hAnsi="宋体" w:eastAsia="宋体"/>
        </w:rPr>
        <w:br w:type="page"/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邀请书回执</w:t>
      </w:r>
    </w:p>
    <w:p w14:paraId="426BB2A5">
      <w:pPr>
        <w:spacing w:line="400" w:lineRule="exact"/>
        <w:rPr>
          <w:rFonts w:hint="eastAsia" w:ascii="仿宋_GB2312" w:hAnsi="仿宋_GB2312" w:eastAsia="仿宋_GB2312" w:cs="仿宋_GB2312"/>
          <w:sz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2"/>
          <w:szCs w:val="22"/>
          <w:highlight w:val="none"/>
        </w:rPr>
        <w:t>项目名称：</w:t>
      </w:r>
      <w:r>
        <w:rPr>
          <w:rFonts w:hint="eastAsia" w:ascii="仿宋_GB2312" w:hAnsi="仿宋_GB2312" w:eastAsia="仿宋_GB2312" w:cs="仿宋_GB2312"/>
          <w:sz w:val="22"/>
          <w:szCs w:val="22"/>
          <w:highlight w:val="none"/>
          <w:lang w:val="en-US" w:eastAsia="zh-CN"/>
        </w:rPr>
        <w:t>内蒙古蒙晟公路工程有限公司</w:t>
      </w:r>
      <w:r>
        <w:rPr>
          <w:rFonts w:hint="eastAsia" w:ascii="仿宋_GB2312" w:hAnsi="仿宋_GB2312" w:eastAsia="仿宋_GB2312" w:cs="仿宋_GB2312"/>
          <w:kern w:val="0"/>
          <w:sz w:val="22"/>
          <w:szCs w:val="22"/>
          <w:lang w:val="en-US" w:eastAsia="zh-CN"/>
        </w:rPr>
        <w:t>2025年非收费国省干线</w:t>
      </w:r>
      <w:r>
        <w:rPr>
          <w:rFonts w:hint="eastAsia" w:ascii="仿宋_GB2312" w:hAnsi="仿宋_GB2312" w:eastAsia="仿宋_GB2312" w:cs="仿宋_GB2312"/>
          <w:kern w:val="0"/>
          <w:sz w:val="22"/>
          <w:szCs w:val="22"/>
        </w:rPr>
        <w:t>环保型融雪剂</w:t>
      </w:r>
      <w:r>
        <w:rPr>
          <w:rFonts w:hint="eastAsia" w:ascii="仿宋_GB2312" w:hAnsi="仿宋_GB2312" w:eastAsia="仿宋_GB2312" w:cs="仿宋_GB2312"/>
          <w:kern w:val="0"/>
          <w:sz w:val="22"/>
          <w:szCs w:val="22"/>
          <w:lang w:val="en-US" w:eastAsia="zh-CN"/>
        </w:rPr>
        <w:t>采购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1980"/>
        <w:gridCol w:w="900"/>
        <w:gridCol w:w="1620"/>
        <w:gridCol w:w="1080"/>
        <w:gridCol w:w="1620"/>
      </w:tblGrid>
      <w:tr w14:paraId="1A24A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1038DDA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受邀单位</w:t>
            </w:r>
          </w:p>
        </w:tc>
        <w:tc>
          <w:tcPr>
            <w:tcW w:w="7200" w:type="dxa"/>
            <w:gridSpan w:val="5"/>
            <w:vAlign w:val="center"/>
          </w:tcPr>
          <w:p w14:paraId="66DB119E">
            <w:pPr>
              <w:spacing w:after="120"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39588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2DE62ECA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地址</w:t>
            </w:r>
          </w:p>
        </w:tc>
        <w:tc>
          <w:tcPr>
            <w:tcW w:w="7200" w:type="dxa"/>
            <w:gridSpan w:val="5"/>
            <w:vAlign w:val="center"/>
          </w:tcPr>
          <w:p w14:paraId="489F4274"/>
          <w:p w14:paraId="0EAE3BAB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24332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652A9F7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联系人</w:t>
            </w:r>
          </w:p>
        </w:tc>
        <w:tc>
          <w:tcPr>
            <w:tcW w:w="1980" w:type="dxa"/>
            <w:vAlign w:val="center"/>
          </w:tcPr>
          <w:p w14:paraId="31C8DEB7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900" w:type="dxa"/>
            <w:vAlign w:val="center"/>
          </w:tcPr>
          <w:p w14:paraId="049831D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电话</w:t>
            </w:r>
          </w:p>
        </w:tc>
        <w:tc>
          <w:tcPr>
            <w:tcW w:w="1620" w:type="dxa"/>
            <w:vAlign w:val="center"/>
          </w:tcPr>
          <w:p w14:paraId="741725E4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080" w:type="dxa"/>
            <w:vAlign w:val="center"/>
          </w:tcPr>
          <w:p w14:paraId="353C690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传真</w:t>
            </w:r>
          </w:p>
        </w:tc>
        <w:tc>
          <w:tcPr>
            <w:tcW w:w="1620" w:type="dxa"/>
            <w:vAlign w:val="center"/>
          </w:tcPr>
          <w:p w14:paraId="0D330D5A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3D0E2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2531CAA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邮编</w:t>
            </w:r>
          </w:p>
        </w:tc>
        <w:tc>
          <w:tcPr>
            <w:tcW w:w="1980" w:type="dxa"/>
            <w:vAlign w:val="center"/>
          </w:tcPr>
          <w:p w14:paraId="42DC61FA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900" w:type="dxa"/>
            <w:vAlign w:val="center"/>
          </w:tcPr>
          <w:p w14:paraId="50E7CCE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Email</w:t>
            </w:r>
          </w:p>
        </w:tc>
        <w:tc>
          <w:tcPr>
            <w:tcW w:w="4320" w:type="dxa"/>
            <w:gridSpan w:val="3"/>
            <w:vAlign w:val="center"/>
          </w:tcPr>
          <w:p w14:paraId="28B8DC39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6F238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5086F4AA"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24"/>
                <w:highlight w:val="none"/>
                <w:lang w:val="en-US" w:eastAsia="zh-CN"/>
              </w:rPr>
              <w:t>统一社会信用代码</w:t>
            </w:r>
          </w:p>
        </w:tc>
        <w:tc>
          <w:tcPr>
            <w:tcW w:w="7200" w:type="dxa"/>
            <w:gridSpan w:val="5"/>
            <w:vAlign w:val="center"/>
          </w:tcPr>
          <w:p w14:paraId="50987FDD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48022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02BB880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开户银行及账号</w:t>
            </w:r>
          </w:p>
        </w:tc>
        <w:tc>
          <w:tcPr>
            <w:tcW w:w="7200" w:type="dxa"/>
            <w:gridSpan w:val="5"/>
            <w:vAlign w:val="center"/>
          </w:tcPr>
          <w:p w14:paraId="42B9F5D1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24D99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0E91A670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是否参加询比</w:t>
            </w:r>
          </w:p>
        </w:tc>
        <w:tc>
          <w:tcPr>
            <w:tcW w:w="7200" w:type="dxa"/>
            <w:gridSpan w:val="5"/>
            <w:vAlign w:val="center"/>
          </w:tcPr>
          <w:p w14:paraId="39A591A5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42C88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1583B77B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  <w:t>是否</w:t>
            </w: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已经认真阅读了邀请函</w:t>
            </w:r>
          </w:p>
        </w:tc>
        <w:tc>
          <w:tcPr>
            <w:tcW w:w="7200" w:type="dxa"/>
            <w:gridSpan w:val="5"/>
            <w:vAlign w:val="center"/>
          </w:tcPr>
          <w:p w14:paraId="2D8792BE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54690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1DC58A89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是否</w:t>
            </w:r>
          </w:p>
          <w:p w14:paraId="45D52020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电汇标书款</w:t>
            </w:r>
          </w:p>
        </w:tc>
        <w:tc>
          <w:tcPr>
            <w:tcW w:w="7200" w:type="dxa"/>
            <w:gridSpan w:val="5"/>
            <w:vAlign w:val="center"/>
          </w:tcPr>
          <w:p w14:paraId="170785A3">
            <w:pPr>
              <w:spacing w:line="360" w:lineRule="auto"/>
              <w:ind w:right="960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58329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041B409C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其他说明</w:t>
            </w:r>
          </w:p>
        </w:tc>
        <w:tc>
          <w:tcPr>
            <w:tcW w:w="7200" w:type="dxa"/>
            <w:gridSpan w:val="5"/>
            <w:vAlign w:val="center"/>
          </w:tcPr>
          <w:p w14:paraId="47C483B1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</w:tbl>
    <w:p w14:paraId="2685546F">
      <w:pPr>
        <w:spacing w:line="360" w:lineRule="auto"/>
        <w:rPr>
          <w:rFonts w:hint="eastAsia" w:ascii="仿宋_GB2312" w:hAnsi="仿宋_GB2312" w:eastAsia="仿宋_GB2312" w:cs="仿宋_GB2312"/>
          <w:spacing w:val="-6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highlight w:val="none"/>
        </w:rPr>
        <w:t>注：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1、请在“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统一社会信用代码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”一栏填写本单位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统一社会信用代码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，用于开具发票。</w:t>
      </w:r>
    </w:p>
    <w:p w14:paraId="0AB210F4">
      <w:pPr>
        <w:spacing w:line="360" w:lineRule="auto"/>
        <w:ind w:firstLine="470" w:firstLineChars="196"/>
        <w:rPr>
          <w:rFonts w:hint="eastAsia" w:ascii="仿宋_GB2312" w:hAnsi="仿宋_GB2312" w:eastAsia="仿宋_GB2312" w:cs="仿宋_GB2312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highlight w:val="none"/>
        </w:rPr>
        <w:t>2、为保证与本次询比相关的所有资料能够及时、完整的发放到各供应商手中，请各供应商务必将本回执要求的内容填写完整。</w:t>
      </w:r>
    </w:p>
    <w:p w14:paraId="74BD0968">
      <w:pPr>
        <w:spacing w:line="360" w:lineRule="auto"/>
        <w:ind w:firstLine="480" w:firstLineChars="200"/>
        <w:rPr>
          <w:rFonts w:hint="eastAsia" w:ascii="仿宋_GB2312" w:hAnsi="仿宋_GB2312" w:eastAsia="仿宋_GB2312" w:cs="仿宋_GB2312"/>
          <w:spacing w:val="-6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highlight w:val="none"/>
        </w:rPr>
        <w:t>3、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请在“是否参加询比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eastAsia="zh-CN"/>
        </w:rPr>
        <w:t>”、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“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是否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已经认真阅读了邀请函”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和“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是否电汇标书款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”三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项中填入“是”或“否”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如已电汇标书款，请在邀请书回执后附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电汇底单扫描件。</w:t>
      </w:r>
    </w:p>
    <w:p w14:paraId="057EEDEC">
      <w:pPr>
        <w:spacing w:line="360" w:lineRule="auto"/>
        <w:ind w:firstLine="4080" w:firstLineChars="1700"/>
        <w:rPr>
          <w:rFonts w:hint="eastAsia" w:ascii="仿宋_GB2312" w:hAnsi="仿宋_GB2312" w:eastAsia="仿宋_GB2312" w:cs="仿宋_GB2312"/>
          <w:sz w:val="24"/>
          <w:highlight w:val="none"/>
        </w:rPr>
      </w:pPr>
    </w:p>
    <w:p w14:paraId="4F9FCC71">
      <w:pPr>
        <w:spacing w:line="360" w:lineRule="auto"/>
        <w:ind w:firstLine="4080" w:firstLineChars="1700"/>
        <w:rPr>
          <w:rFonts w:hint="eastAsia" w:ascii="仿宋_GB2312" w:hAnsi="仿宋_GB2312" w:eastAsia="仿宋_GB2312" w:cs="仿宋_GB2312"/>
          <w:sz w:val="24"/>
          <w:highlight w:val="none"/>
        </w:rPr>
      </w:pPr>
    </w:p>
    <w:p w14:paraId="72A8475E">
      <w:pPr>
        <w:spacing w:line="360" w:lineRule="auto"/>
        <w:ind w:firstLine="4080" w:firstLineChars="1700"/>
        <w:rPr>
          <w:rFonts w:hint="eastAsia" w:ascii="仿宋_GB2312" w:hAnsi="仿宋_GB2312" w:eastAsia="仿宋_GB2312" w:cs="仿宋_GB2312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highlight w:val="none"/>
        </w:rPr>
        <w:t>法定代表人或委托人签字：</w:t>
      </w:r>
    </w:p>
    <w:p w14:paraId="4191BDE9">
      <w:r>
        <w:rPr>
          <w:rFonts w:hint="eastAsia" w:ascii="仿宋_GB2312" w:hAnsi="仿宋_GB2312" w:eastAsia="仿宋_GB2312" w:cs="仿宋_GB2312"/>
          <w:sz w:val="24"/>
          <w:highlight w:val="none"/>
        </w:rPr>
        <w:t xml:space="preserve">                                  单位盖章：</w:t>
      </w:r>
    </w:p>
    <w:sectPr>
      <w:pgSz w:w="11906" w:h="16838"/>
      <w:pgMar w:top="1134" w:right="1417" w:bottom="56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4A6B83"/>
    <w:multiLevelType w:val="multilevel"/>
    <w:tmpl w:val="3A4A6B83"/>
    <w:lvl w:ilvl="0" w:tentative="0">
      <w:start w:val="1"/>
      <w:numFmt w:val="chineseCountingThousand"/>
      <w:pStyle w:val="3"/>
      <w:suff w:val="nothing"/>
      <w:lvlText w:val="第%1章"/>
      <w:lvlJc w:val="left"/>
      <w:pPr>
        <w:ind w:left="3570" w:firstLine="0"/>
      </w:pPr>
    </w:lvl>
    <w:lvl w:ilvl="1" w:tentative="0">
      <w:start w:val="1"/>
      <w:numFmt w:val="none"/>
      <w:pStyle w:val="4"/>
      <w:suff w:val="nothing"/>
      <w:lvlText w:val=""/>
      <w:lvlJc w:val="left"/>
      <w:pPr>
        <w:ind w:left="1680" w:firstLine="0"/>
      </w:pPr>
    </w:lvl>
    <w:lvl w:ilvl="2" w:tentative="0">
      <w:start w:val="1"/>
      <w:numFmt w:val="none"/>
      <w:suff w:val="nothing"/>
      <w:lvlText w:val=""/>
      <w:lvlJc w:val="left"/>
      <w:pPr>
        <w:ind w:left="1680" w:firstLine="0"/>
      </w:pPr>
    </w:lvl>
    <w:lvl w:ilvl="3" w:tentative="0">
      <w:start w:val="1"/>
      <w:numFmt w:val="none"/>
      <w:suff w:val="nothing"/>
      <w:lvlText w:val=""/>
      <w:lvlJc w:val="left"/>
      <w:pPr>
        <w:ind w:left="1680" w:firstLine="0"/>
      </w:pPr>
    </w:lvl>
    <w:lvl w:ilvl="4" w:tentative="0">
      <w:start w:val="1"/>
      <w:numFmt w:val="none"/>
      <w:suff w:val="nothing"/>
      <w:lvlText w:val=""/>
      <w:lvlJc w:val="left"/>
      <w:pPr>
        <w:ind w:left="1680" w:firstLine="0"/>
      </w:pPr>
    </w:lvl>
    <w:lvl w:ilvl="5" w:tentative="0">
      <w:start w:val="1"/>
      <w:numFmt w:val="none"/>
      <w:suff w:val="nothing"/>
      <w:lvlText w:val=""/>
      <w:lvlJc w:val="left"/>
      <w:pPr>
        <w:ind w:left="1680" w:firstLine="0"/>
      </w:pPr>
    </w:lvl>
    <w:lvl w:ilvl="6" w:tentative="0">
      <w:start w:val="1"/>
      <w:numFmt w:val="none"/>
      <w:suff w:val="nothing"/>
      <w:lvlText w:val=""/>
      <w:lvlJc w:val="left"/>
      <w:pPr>
        <w:ind w:left="1680" w:firstLine="0"/>
      </w:pPr>
    </w:lvl>
    <w:lvl w:ilvl="7" w:tentative="0">
      <w:start w:val="1"/>
      <w:numFmt w:val="none"/>
      <w:suff w:val="nothing"/>
      <w:lvlText w:val=""/>
      <w:lvlJc w:val="left"/>
      <w:pPr>
        <w:ind w:left="1680" w:firstLine="0"/>
      </w:pPr>
    </w:lvl>
    <w:lvl w:ilvl="8" w:tentative="0">
      <w:start w:val="1"/>
      <w:numFmt w:val="none"/>
      <w:suff w:val="nothing"/>
      <w:lvlText w:val=""/>
      <w:lvlJc w:val="left"/>
      <w:pPr>
        <w:ind w:left="1680" w:firstLine="0"/>
      </w:pPr>
    </w:lvl>
  </w:abstractNum>
  <w:abstractNum w:abstractNumId="1">
    <w:nsid w:val="62B45CA5"/>
    <w:multiLevelType w:val="singleLevel"/>
    <w:tmpl w:val="62B45CA5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596A5C"/>
    <w:rsid w:val="204F1D62"/>
    <w:rsid w:val="266863F9"/>
    <w:rsid w:val="296C5733"/>
    <w:rsid w:val="510F4A72"/>
    <w:rsid w:val="58F92290"/>
    <w:rsid w:val="69DA3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adjustRightInd w:val="0"/>
      <w:spacing w:line="360" w:lineRule="auto"/>
      <w:textAlignment w:val="baseline"/>
      <w:outlineLvl w:val="1"/>
    </w:pPr>
    <w:rPr>
      <w:rFonts w:ascii="宋体" w:hAnsi="宋体"/>
      <w:b/>
      <w:kern w:val="0"/>
      <w:sz w:val="28"/>
      <w:szCs w:val="20"/>
    </w:rPr>
  </w:style>
  <w:style w:type="character" w:default="1" w:styleId="10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toc 1"/>
    <w:basedOn w:val="1"/>
    <w:next w:val="1"/>
    <w:qFormat/>
    <w:uiPriority w:val="39"/>
    <w:rPr>
      <w:rFonts w:ascii="Calibri" w:hAnsi="Calibri"/>
      <w:szCs w:val="22"/>
    </w:rPr>
  </w:style>
  <w:style w:type="paragraph" w:styleId="7">
    <w:name w:val="Body Text First Indent"/>
    <w:basedOn w:val="2"/>
    <w:qFormat/>
    <w:uiPriority w:val="0"/>
    <w:pPr>
      <w:widowControl/>
      <w:ind w:firstLine="420" w:firstLineChars="100"/>
      <w:jc w:val="left"/>
    </w:pPr>
    <w:rPr>
      <w:rFonts w:ascii="宋体"/>
      <w:snapToGrid w:val="0"/>
      <w:color w:val="000000"/>
      <w:kern w:val="0"/>
      <w:sz w:val="28"/>
      <w:szCs w:val="28"/>
    </w:r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正文文本 (2)_"/>
    <w:qFormat/>
    <w:uiPriority w:val="0"/>
    <w:rPr>
      <w:rFonts w:ascii="MingLiU" w:hAnsi="MingLiU" w:eastAsia="MingLiU" w:cs="MingLiU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2025-10-28T09:24:44Z</dcterms:created>
  <dc:creator>Administrator</dc:creator>
  <cp:lastModifiedBy> ʕ•ᴥ•ʔ </cp:lastModifiedBy>
  <dcterms:modified xsi:type="dcterms:W3CDTF">2025-10-28T09:26:27Z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eyJoZGlkIjoiZTZhYzI0ZWE0Njc0OTU5OWYzODU3MmFiZjI0NjA0ZTQiLCJ1c2VySWQiOiI2NTg0MjIwMDQifQ==</vt:lpwstr>
  </property>
  <property fmtid="{D5CDD505-2E9C-101B-9397-08002B2CF9AE}" pid="4" name="ICV">
    <vt:lpwstr>D23736A989324B5583C490A535AEA8C6_12</vt:lpwstr>
  </property>
</Properties>
</file>